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610" w:rsidRPr="006830C7" w:rsidRDefault="00400610" w:rsidP="006830C7">
      <w:pPr>
        <w:pStyle w:val="berschrift1"/>
        <w:spacing w:line="240" w:lineRule="auto"/>
        <w:jc w:val="center"/>
        <w:rPr>
          <w:rFonts w:ascii="Century Gothic" w:hAnsi="Century Gothic"/>
          <w:color w:val="E36C0A" w:themeColor="accent6" w:themeShade="BF"/>
          <w:sz w:val="48"/>
          <w:szCs w:val="40"/>
        </w:rPr>
      </w:pPr>
      <w:bookmarkStart w:id="0" w:name="_GoBack"/>
      <w:bookmarkEnd w:id="0"/>
      <w:r w:rsidRPr="006830C7">
        <w:rPr>
          <w:rStyle w:val="Fett"/>
          <w:rFonts w:ascii="Century Gothic" w:hAnsi="Century Gothic"/>
          <w:bCs/>
          <w:color w:val="E36C0A" w:themeColor="accent6" w:themeShade="BF"/>
          <w:sz w:val="48"/>
          <w:szCs w:val="40"/>
        </w:rPr>
        <w:t>Einpacken statt wegwerfen</w:t>
      </w:r>
    </w:p>
    <w:p w:rsidR="009859FD" w:rsidRPr="006830C7" w:rsidRDefault="00400610" w:rsidP="006830C7">
      <w:pPr>
        <w:pStyle w:val="berschrift2"/>
        <w:spacing w:line="240" w:lineRule="auto"/>
        <w:jc w:val="center"/>
        <w:rPr>
          <w:i w:val="0"/>
          <w:vertAlign w:val="superscript"/>
        </w:rPr>
      </w:pPr>
      <w:r w:rsidRPr="006830C7">
        <w:rPr>
          <w:rStyle w:val="Fett"/>
          <w:bCs/>
          <w:i w:val="0"/>
          <w:color w:val="E36C0A" w:themeColor="accent6" w:themeShade="BF"/>
          <w:vertAlign w:val="superscript"/>
        </w:rPr>
        <w:t>zur Vermeidung von Lebensmittelabfällen in Gastronomie, Hotellerie, Catering-Unternehmen und bei Events mit Buffet</w:t>
      </w:r>
    </w:p>
    <w:p w:rsidR="006830C7" w:rsidRPr="009859FD" w:rsidRDefault="006830C7" w:rsidP="009859FD">
      <w:pPr>
        <w:sectPr w:rsidR="006830C7" w:rsidRPr="009859FD" w:rsidSect="005C2EC8">
          <w:headerReference w:type="default" r:id="rId8"/>
          <w:footerReference w:type="default" r:id="rId9"/>
          <w:pgSz w:w="11906" w:h="16838" w:code="9"/>
          <w:pgMar w:top="1402" w:right="1106" w:bottom="1134" w:left="1418" w:header="284" w:footer="273" w:gutter="0"/>
          <w:cols w:space="708"/>
          <w:docGrid w:linePitch="360"/>
        </w:sectPr>
      </w:pPr>
      <w:r>
        <w:br/>
      </w:r>
    </w:p>
    <w:p w:rsidR="00400610" w:rsidRPr="009859FD" w:rsidRDefault="00400610" w:rsidP="009859FD">
      <w:pPr>
        <w:pStyle w:val="berschrift2"/>
        <w:rPr>
          <w:rFonts w:ascii="Century Gothic" w:hAnsi="Century Gothic"/>
          <w:color w:val="000000"/>
        </w:rPr>
      </w:pPr>
      <w:r w:rsidRPr="009859FD">
        <w:rPr>
          <w:rStyle w:val="Fett"/>
          <w:rFonts w:ascii="Century Gothic" w:hAnsi="Century Gothic"/>
          <w:bCs/>
          <w:i w:val="0"/>
          <w:iCs w:val="0"/>
          <w:color w:val="000000"/>
        </w:rPr>
        <w:lastRenderedPageBreak/>
        <w:t>Event, Gastronomie &amp; Catering</w:t>
      </w:r>
    </w:p>
    <w:p w:rsidR="00400610" w:rsidRPr="006830C7" w:rsidRDefault="007413D6" w:rsidP="009859FD">
      <w:pPr>
        <w:rPr>
          <w:b/>
          <w:i/>
          <w:color w:val="E36C0A" w:themeColor="accent6" w:themeShade="BF"/>
        </w:rPr>
      </w:pPr>
      <w:r>
        <w:rPr>
          <w:rFonts w:ascii="Century Gothic" w:hAnsi="Century Gothic"/>
          <w:b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75F02" wp14:editId="1704D208">
                <wp:simplePos x="0" y="0"/>
                <wp:positionH relativeFrom="column">
                  <wp:posOffset>2926080</wp:posOffset>
                </wp:positionH>
                <wp:positionV relativeFrom="paragraph">
                  <wp:posOffset>30268</wp:posOffset>
                </wp:positionV>
                <wp:extent cx="0" cy="2832100"/>
                <wp:effectExtent l="0" t="0" r="19050" b="2540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32100"/>
                        </a:xfrm>
                        <a:prstGeom prst="line">
                          <a:avLst/>
                        </a:prstGeom>
                        <a:ln w="9525" cap="rnd" cmpd="sng">
                          <a:solidFill>
                            <a:schemeClr val="accent6">
                              <a:alpha val="62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0.4pt,2.4pt" to="230.4pt,2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" strokecolor="#f79646 [3209]">
                <v:stroke opacity="40606f" endcap="round"/>
              </v:line>
            </w:pict>
          </mc:Fallback>
        </mc:AlternateContent>
      </w:r>
      <w:r w:rsidR="00400610" w:rsidRPr="006830C7">
        <w:rPr>
          <w:rStyle w:val="Fett"/>
          <w:b w:val="0"/>
          <w:i/>
          <w:color w:val="E36C0A" w:themeColor="accent6" w:themeShade="BF"/>
        </w:rPr>
        <w:t>Lebensmittel einpacken statt wegwerfen. So geht’s:</w:t>
      </w:r>
    </w:p>
    <w:p w:rsidR="00400610" w:rsidRDefault="00400610" w:rsidP="00B80B49">
      <w:pPr>
        <w:spacing w:before="100" w:beforeAutospacing="1" w:after="100" w:afterAutospacing="1" w:line="240" w:lineRule="auto"/>
      </w:pPr>
      <w:r w:rsidRPr="00B80B49">
        <w:rPr>
          <w:color w:val="000000"/>
        </w:rPr>
        <w:t>Bieten Sie Ihren Gästen am Ende einer Veranstaltung die TafelBox an.</w:t>
      </w:r>
    </w:p>
    <w:p w:rsidR="00400610" w:rsidRDefault="00400610" w:rsidP="00B80B49">
      <w:pPr>
        <w:spacing w:before="100" w:beforeAutospacing="1" w:after="100" w:afterAutospacing="1" w:line="240" w:lineRule="auto"/>
      </w:pPr>
      <w:r w:rsidRPr="00B80B49">
        <w:rPr>
          <w:color w:val="000000"/>
        </w:rPr>
        <w:t>Übrig gebliebene Speisen werden selbst eingepackt und eigenverantwortlich mitgenommen.</w:t>
      </w:r>
    </w:p>
    <w:p w:rsidR="00400610" w:rsidRDefault="00400610" w:rsidP="00B80B49">
      <w:pPr>
        <w:spacing w:before="100" w:beforeAutospacing="1" w:after="100" w:afterAutospacing="1" w:line="240" w:lineRule="auto"/>
      </w:pPr>
      <w:r w:rsidRPr="00B80B49">
        <w:rPr>
          <w:color w:val="000000"/>
        </w:rPr>
        <w:t>Zu Hause oder beim Lunch in der Arbeit am nächsten Tag können die Köstlichkeiten genossen werden.</w:t>
      </w:r>
    </w:p>
    <w:p w:rsidR="009859FD" w:rsidRPr="00B80B49" w:rsidRDefault="00400610" w:rsidP="00B80B49">
      <w:pPr>
        <w:spacing w:before="100" w:beforeAutospacing="1" w:after="100" w:afterAutospacing="1" w:line="240" w:lineRule="auto"/>
        <w:rPr>
          <w:color w:val="000000"/>
        </w:rPr>
      </w:pPr>
      <w:r w:rsidRPr="00B80B49">
        <w:rPr>
          <w:color w:val="000000"/>
        </w:rPr>
        <w:t>Pro TafelBox gehen 20 Cent Spende an die Wiener Tafel. Mit einem  Euro versorgt die Wiener Tafel bis zu 10 Armutsbetroffene mit geretteten Lebensmitteln.</w:t>
      </w:r>
    </w:p>
    <w:p w:rsidR="00400610" w:rsidRPr="009859FD" w:rsidRDefault="00584527" w:rsidP="009859FD">
      <w:pPr>
        <w:pStyle w:val="berschrift2"/>
        <w:rPr>
          <w:rStyle w:val="Fett"/>
          <w:rFonts w:ascii="Century Gothic" w:hAnsi="Century Gothic"/>
          <w:bCs/>
          <w:i w:val="0"/>
          <w:iCs w:val="0"/>
          <w:color w:val="000000"/>
        </w:rPr>
      </w:pPr>
      <w:r w:rsidRPr="00584527">
        <w:rPr>
          <w:rStyle w:val="Fett"/>
          <w:rFonts w:ascii="Century Gothic" w:hAnsi="Century Gothic"/>
          <w:bCs/>
          <w:i w:val="0"/>
          <w:iCs w:val="0"/>
          <w:color w:val="FFFFFF" w:themeColor="background1"/>
          <w:sz w:val="2"/>
          <w:szCs w:val="2"/>
        </w:rPr>
        <w:lastRenderedPageBreak/>
        <w:t>S</w:t>
      </w:r>
      <w:r>
        <w:rPr>
          <w:rStyle w:val="Fett"/>
          <w:rFonts w:ascii="Century Gothic" w:hAnsi="Century Gothic"/>
          <w:bCs/>
          <w:i w:val="0"/>
          <w:iCs w:val="0"/>
          <w:color w:val="FFFFFF" w:themeColor="background1"/>
          <w:sz w:val="2"/>
          <w:szCs w:val="2"/>
        </w:rPr>
        <w:br/>
        <w:t>s</w:t>
      </w:r>
      <w:r w:rsidR="007413D6">
        <w:rPr>
          <w:rStyle w:val="Fett"/>
          <w:rFonts w:ascii="Century Gothic" w:hAnsi="Century Gothic"/>
          <w:bCs/>
          <w:i w:val="0"/>
          <w:iCs w:val="0"/>
          <w:color w:val="000000"/>
        </w:rPr>
        <w:t>Gast</w:t>
      </w:r>
    </w:p>
    <w:p w:rsidR="00400610" w:rsidRPr="006830C7" w:rsidRDefault="00400610" w:rsidP="009859FD">
      <w:pPr>
        <w:rPr>
          <w:rStyle w:val="Fett"/>
          <w:b w:val="0"/>
          <w:i/>
          <w:color w:val="E36C0A" w:themeColor="accent6" w:themeShade="BF"/>
        </w:rPr>
      </w:pPr>
      <w:r w:rsidRPr="006830C7">
        <w:rPr>
          <w:rStyle w:val="Fett"/>
          <w:b w:val="0"/>
          <w:i/>
          <w:color w:val="E36C0A" w:themeColor="accent6" w:themeShade="BF"/>
        </w:rPr>
        <w:t>Mit der TafelBox Lebensmittel einpacken statt wegwerfen. So einfach geht’s:</w:t>
      </w:r>
    </w:p>
    <w:p w:rsidR="00400610" w:rsidRDefault="00400610" w:rsidP="009859FD">
      <w:pPr>
        <w:spacing w:before="100" w:beforeAutospacing="1" w:after="100" w:afterAutospacing="1" w:line="240" w:lineRule="auto"/>
      </w:pPr>
      <w:r>
        <w:rPr>
          <w:color w:val="000000"/>
        </w:rPr>
        <w:t>Nehmen Sie in der TafelBox vom Buffet mit was übrig ist!</w:t>
      </w:r>
    </w:p>
    <w:p w:rsidR="00400610" w:rsidRDefault="00400610" w:rsidP="009859FD">
      <w:pPr>
        <w:spacing w:before="100" w:beforeAutospacing="1" w:after="100" w:afterAutospacing="1" w:line="240" w:lineRule="auto"/>
      </w:pPr>
      <w:r>
        <w:rPr>
          <w:color w:val="000000"/>
        </w:rPr>
        <w:t>Genießen Sie die mitgenommenen Köstlichkeiten daheim, in der Arbeit oder wo immer Sie wollen.</w:t>
      </w:r>
    </w:p>
    <w:p w:rsidR="00400610" w:rsidRDefault="00400610" w:rsidP="009859FD">
      <w:pPr>
        <w:spacing w:before="100" w:beforeAutospacing="1" w:after="100" w:afterAutospacing="1" w:line="240" w:lineRule="auto"/>
        <w:rPr>
          <w:color w:val="000000"/>
        </w:rPr>
      </w:pPr>
      <w:r>
        <w:rPr>
          <w:color w:val="000000"/>
        </w:rPr>
        <w:t>Von jeder TafelBox gehen übrigens 20 Cent Spende an die Wiener Tafel – mit einem Euro versorgt die Wiener Tafel bis zu 10 Armutsbetroffene mit geretteten Lebensmitteln.</w:t>
      </w:r>
    </w:p>
    <w:p w:rsidR="00584527" w:rsidRDefault="00584527" w:rsidP="009859FD">
      <w:pPr>
        <w:spacing w:before="100" w:beforeAutospacing="1" w:after="100" w:afterAutospacing="1" w:line="240" w:lineRule="auto"/>
        <w:rPr>
          <w:color w:val="000000"/>
        </w:rPr>
      </w:pPr>
    </w:p>
    <w:p w:rsidR="00584527" w:rsidRDefault="00584527" w:rsidP="009859FD">
      <w:pPr>
        <w:spacing w:before="100" w:beforeAutospacing="1" w:after="100" w:afterAutospacing="1" w:line="240" w:lineRule="auto"/>
      </w:pPr>
    </w:p>
    <w:p w:rsidR="009859FD" w:rsidRDefault="009859FD" w:rsidP="00400610">
      <w:pPr>
        <w:pStyle w:val="StandardWeb"/>
        <w:sectPr w:rsidR="009859FD" w:rsidSect="009859FD">
          <w:type w:val="continuous"/>
          <w:pgSz w:w="11906" w:h="16838" w:code="9"/>
          <w:pgMar w:top="1402" w:right="1106" w:bottom="1134" w:left="1418" w:header="284" w:footer="273" w:gutter="0"/>
          <w:cols w:num="2" w:space="708"/>
          <w:docGrid w:linePitch="360"/>
        </w:sectPr>
      </w:pPr>
    </w:p>
    <w:p w:rsidR="00CA74DA" w:rsidRPr="00CA74DA" w:rsidRDefault="007C6ABB" w:rsidP="00CA74DA">
      <w:pPr>
        <w:spacing w:before="100" w:beforeAutospacing="1" w:after="100" w:afterAutospacing="1" w:line="240" w:lineRule="auto"/>
        <w:jc w:val="center"/>
      </w:pPr>
      <w:r w:rsidRPr="006830C7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36CFA5A6" wp14:editId="5712B33C">
            <wp:extent cx="1992500" cy="1800000"/>
            <wp:effectExtent l="0" t="0" r="825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4"/>
        </w:rPr>
        <w:t xml:space="preserve">                                                      </w:t>
      </w:r>
      <w:r w:rsidRPr="006830C7">
        <w:rPr>
          <w:rFonts w:eastAsia="Times New Roman" w:cs="Times New Roman"/>
          <w:noProof/>
          <w:szCs w:val="24"/>
        </w:rPr>
        <w:drawing>
          <wp:inline distT="0" distB="0" distL="0" distR="0" wp14:anchorId="729DCC27" wp14:editId="2AADDFB1">
            <wp:extent cx="2223108" cy="1800000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4DA">
        <w:rPr>
          <w:rFonts w:eastAsia="Times New Roman" w:cs="Times New Roman"/>
          <w:noProof/>
          <w:szCs w:val="24"/>
        </w:rPr>
        <w:br/>
      </w:r>
      <w:r w:rsidR="00CA74DA">
        <w:rPr>
          <w:rFonts w:eastAsia="Times New Roman" w:cs="Times New Roman"/>
          <w:noProof/>
          <w:szCs w:val="24"/>
        </w:rPr>
        <w:br/>
      </w:r>
      <w:r w:rsidR="00CA74DA">
        <w:rPr>
          <w:rFonts w:eastAsia="Times New Roman" w:cs="Times New Roman"/>
          <w:noProof/>
          <w:szCs w:val="24"/>
        </w:rPr>
        <w:br/>
      </w:r>
      <w:r w:rsidR="00CA74DA" w:rsidRPr="00CA74DA">
        <w:rPr>
          <w:i/>
          <w:iCs/>
        </w:rPr>
        <w:t>Wichtiger Hinweis:</w:t>
      </w:r>
    </w:p>
    <w:p w:rsidR="007C6ABB" w:rsidRPr="00CA74DA" w:rsidRDefault="00CA74DA" w:rsidP="00CA74DA">
      <w:pPr>
        <w:spacing w:before="100" w:beforeAutospacing="1" w:after="100" w:afterAutospacing="1" w:line="240" w:lineRule="auto"/>
        <w:jc w:val="center"/>
      </w:pPr>
      <w:r w:rsidRPr="00CA74DA">
        <w:t xml:space="preserve">Mit der TafelBox werden bereits verkochte Lebensmittel und zubereitete Speisen von Catering-Unternehmen, Gastronomie- und Hotelleriebetrieben, Eventagenturen und Veranstaltern vor der Entsorgung bewahrt. Die TafelBox ist lebensmittelecht und biologisch abbaubar. Nicht über 50° C erwärmen. Nicht mikrowellentauglich. Eine innovative und einfache Lösung zur Rettung guter Lebensmittel. Von der Wiener Tafel in Zusammenarbeit mit KASTNER und </w:t>
      </w:r>
      <w:proofErr w:type="spellStart"/>
      <w:r w:rsidRPr="00CA74DA">
        <w:t>Pacovis</w:t>
      </w:r>
      <w:proofErr w:type="spellEnd"/>
      <w:r w:rsidRPr="00CA74DA">
        <w:t>.</w:t>
      </w:r>
    </w:p>
    <w:p w:rsidR="007C6ABB" w:rsidRDefault="007C6ABB" w:rsidP="007C6ABB">
      <w:pPr>
        <w:spacing w:before="100" w:beforeAutospacing="1" w:after="100" w:afterAutospacing="1" w:line="240" w:lineRule="auto"/>
        <w:rPr>
          <w:color w:val="000000"/>
        </w:rPr>
        <w:sectPr w:rsidR="007C6ABB" w:rsidSect="007C6ABB">
          <w:type w:val="continuous"/>
          <w:pgSz w:w="11906" w:h="16838" w:code="9"/>
          <w:pgMar w:top="1402" w:right="1106" w:bottom="1134" w:left="1418" w:header="284" w:footer="273" w:gutter="0"/>
          <w:cols w:space="708"/>
          <w:docGrid w:linePitch="360"/>
        </w:sectPr>
      </w:pPr>
    </w:p>
    <w:p w:rsidR="006830C7" w:rsidRPr="006830C7" w:rsidRDefault="00CA74DA" w:rsidP="00857EF7">
      <w:pPr>
        <w:spacing w:after="0" w:line="240" w:lineRule="auto"/>
        <w:jc w:val="both"/>
        <w:rPr>
          <w:rFonts w:ascii="Century Gothic" w:hAnsi="Century Gothic" w:cs="Arial"/>
          <w:sz w:val="28"/>
          <w:u w:val="single"/>
        </w:rPr>
      </w:pPr>
      <w:r>
        <w:rPr>
          <w:rFonts w:ascii="Century Gothic" w:hAnsi="Century Gothic" w:cs="Arial"/>
          <w:sz w:val="28"/>
          <w:u w:val="single"/>
        </w:rPr>
        <w:lastRenderedPageBreak/>
        <w:br/>
      </w:r>
      <w:r w:rsidR="00857EF7" w:rsidRPr="006830C7">
        <w:rPr>
          <w:rFonts w:ascii="Century Gothic" w:hAnsi="Century Gothic" w:cs="Arial"/>
          <w:sz w:val="28"/>
          <w:u w:val="single"/>
        </w:rPr>
        <w:t xml:space="preserve">Die </w:t>
      </w:r>
      <w:r w:rsidR="00857EF7" w:rsidRPr="006830C7">
        <w:rPr>
          <w:rFonts w:ascii="Century Gothic" w:hAnsi="Century Gothic" w:cs="Arial"/>
          <w:i/>
          <w:sz w:val="28"/>
          <w:u w:val="single"/>
        </w:rPr>
        <w:t>TafelBox</w:t>
      </w:r>
      <w:r w:rsidR="00857EF7" w:rsidRPr="006830C7">
        <w:rPr>
          <w:rFonts w:ascii="Century Gothic" w:hAnsi="Century Gothic" w:cs="Arial"/>
          <w:sz w:val="28"/>
          <w:u w:val="single"/>
        </w:rPr>
        <w:t xml:space="preserve"> aus PLA – Polymilchsäure</w:t>
      </w:r>
    </w:p>
    <w:p w:rsidR="00857EF7" w:rsidRDefault="00857EF7" w:rsidP="00CA74DA">
      <w:pPr>
        <w:spacing w:after="0" w:line="240" w:lineRule="auto"/>
        <w:rPr>
          <w:rFonts w:cs="Arial"/>
          <w:sz w:val="36"/>
          <w:vertAlign w:val="superscript"/>
        </w:rPr>
      </w:pPr>
      <w:r w:rsidRPr="006830C7">
        <w:rPr>
          <w:rFonts w:cs="Arial"/>
          <w:sz w:val="36"/>
          <w:vertAlign w:val="superscript"/>
        </w:rPr>
        <w:t>lebensmittelecht und kompostierbar, bedruckbar, biologisch abbaubar, jedoch nicht hitzebeständig</w:t>
      </w:r>
    </w:p>
    <w:p w:rsidR="006830C7" w:rsidRPr="006830C7" w:rsidRDefault="00CA74DA" w:rsidP="00857EF7">
      <w:pPr>
        <w:spacing w:after="0" w:line="24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sz w:val="28"/>
          <w:u w:val="single"/>
        </w:rPr>
        <w:br/>
      </w:r>
      <w:r w:rsidR="00857EF7" w:rsidRPr="007C6ABB">
        <w:rPr>
          <w:rFonts w:ascii="Century Gothic" w:hAnsi="Century Gothic" w:cs="Arial"/>
          <w:sz w:val="28"/>
          <w:u w:val="single"/>
        </w:rPr>
        <w:t>Materialbeschreibung</w:t>
      </w:r>
      <w:r w:rsidR="00857EF7" w:rsidRPr="006830C7">
        <w:rPr>
          <w:rFonts w:ascii="Century Gothic" w:hAnsi="Century Gothic" w:cs="Arial"/>
        </w:rPr>
        <w:t>:</w:t>
      </w:r>
    </w:p>
    <w:p w:rsidR="00857EF7" w:rsidRPr="006830C7" w:rsidRDefault="00857EF7" w:rsidP="00857EF7">
      <w:pPr>
        <w:spacing w:after="0" w:line="240" w:lineRule="auto"/>
        <w:jc w:val="both"/>
        <w:rPr>
          <w:rFonts w:cs="Arial"/>
        </w:rPr>
      </w:pPr>
      <w:r w:rsidRPr="006830C7">
        <w:rPr>
          <w:rFonts w:cs="Arial"/>
        </w:rPr>
        <w:t>PLA entsteht durch die fermentative Herstellung von Milchsäure aus Glucose, an welche im</w:t>
      </w:r>
    </w:p>
    <w:p w:rsidR="00857EF7" w:rsidRPr="006830C7" w:rsidRDefault="00857EF7" w:rsidP="00857EF7">
      <w:pPr>
        <w:spacing w:after="0" w:line="240" w:lineRule="auto"/>
        <w:jc w:val="both"/>
        <w:rPr>
          <w:rFonts w:cs="Arial"/>
        </w:rPr>
      </w:pPr>
      <w:r w:rsidRPr="006830C7">
        <w:rPr>
          <w:rFonts w:cs="Arial"/>
        </w:rPr>
        <w:t>zweiten Schritt eine Polymerisation der entstandenen Milchsäure angeschlossen wird. Die</w:t>
      </w:r>
    </w:p>
    <w:p w:rsidR="00857EF7" w:rsidRPr="006830C7" w:rsidRDefault="00857EF7" w:rsidP="00857EF7">
      <w:pPr>
        <w:spacing w:after="0" w:line="240" w:lineRule="auto"/>
        <w:jc w:val="both"/>
        <w:rPr>
          <w:rFonts w:cs="Arial"/>
        </w:rPr>
      </w:pPr>
      <w:r w:rsidRPr="006830C7">
        <w:rPr>
          <w:rFonts w:cs="Arial"/>
        </w:rPr>
        <w:t>Glucose wird hierbei durch Vermahlung und anschließende Verzuckerung aus stärkehaltigen</w:t>
      </w:r>
    </w:p>
    <w:p w:rsidR="00857EF7" w:rsidRPr="006830C7" w:rsidRDefault="00857EF7" w:rsidP="00857EF7">
      <w:pPr>
        <w:spacing w:after="0" w:line="240" w:lineRule="auto"/>
        <w:jc w:val="both"/>
        <w:rPr>
          <w:rFonts w:cs="Arial"/>
        </w:rPr>
      </w:pPr>
      <w:r w:rsidRPr="006830C7">
        <w:rPr>
          <w:rFonts w:cs="Arial"/>
        </w:rPr>
        <w:t>Pflanzen gewonnen. Herstellung von PLA in USA (</w:t>
      </w:r>
      <w:proofErr w:type="spellStart"/>
      <w:r w:rsidRPr="006830C7">
        <w:rPr>
          <w:rFonts w:cs="Arial"/>
        </w:rPr>
        <w:t>NatureWorks</w:t>
      </w:r>
      <w:proofErr w:type="spellEnd"/>
      <w:r w:rsidRPr="006830C7">
        <w:rPr>
          <w:rFonts w:cs="Arial"/>
        </w:rPr>
        <w:t>® Polymer PLA)</w:t>
      </w:r>
    </w:p>
    <w:p w:rsidR="00857EF7" w:rsidRPr="006830C7" w:rsidRDefault="00857EF7" w:rsidP="00857EF7">
      <w:pPr>
        <w:spacing w:after="0" w:line="240" w:lineRule="auto"/>
        <w:jc w:val="both"/>
        <w:rPr>
          <w:rFonts w:cs="Arial"/>
        </w:rPr>
      </w:pPr>
      <w:r w:rsidRPr="006830C7">
        <w:rPr>
          <w:rFonts w:cs="Arial"/>
        </w:rPr>
        <w:t xml:space="preserve">PLA lässt sich auf ähnlichen Anlagen wie PE verarbeiten: </w:t>
      </w:r>
      <w:r w:rsidR="00EA2B6E" w:rsidRPr="006830C7">
        <w:rPr>
          <w:rFonts w:cs="Arial"/>
        </w:rPr>
        <w:t>Spritzguss</w:t>
      </w:r>
      <w:r w:rsidRPr="006830C7">
        <w:rPr>
          <w:rFonts w:cs="Arial"/>
        </w:rPr>
        <w:t>, Tiefziehen, Folienblasen.</w:t>
      </w:r>
    </w:p>
    <w:p w:rsidR="00857EF7" w:rsidRPr="006830C7" w:rsidRDefault="00857EF7" w:rsidP="00857EF7">
      <w:pPr>
        <w:spacing w:after="0" w:line="240" w:lineRule="auto"/>
        <w:jc w:val="both"/>
        <w:rPr>
          <w:rFonts w:cs="Arial"/>
        </w:rPr>
      </w:pPr>
      <w:r w:rsidRPr="006830C7">
        <w:rPr>
          <w:rFonts w:cs="Arial"/>
        </w:rPr>
        <w:t>PLA besteht zu 100 Prozent aus nachwachsenden Rohstoffen, weist eine hohe Steifigkeit,</w:t>
      </w:r>
    </w:p>
    <w:p w:rsidR="00857EF7" w:rsidRPr="006830C7" w:rsidRDefault="00857EF7" w:rsidP="00CA74DA">
      <w:pPr>
        <w:spacing w:after="0" w:line="240" w:lineRule="auto"/>
        <w:rPr>
          <w:rFonts w:cs="Arial"/>
        </w:rPr>
      </w:pPr>
      <w:r w:rsidRPr="006830C7">
        <w:rPr>
          <w:rFonts w:cs="Arial"/>
        </w:rPr>
        <w:t>Feuchtigkeits- und Fettbeständigkeit auf und hat einen hohen Glanz. Der Rohstoff ist transparent.</w:t>
      </w:r>
    </w:p>
    <w:p w:rsidR="00857EF7" w:rsidRPr="006830C7" w:rsidRDefault="00857EF7" w:rsidP="00CA74DA">
      <w:pPr>
        <w:spacing w:after="0" w:line="240" w:lineRule="auto"/>
        <w:rPr>
          <w:rFonts w:cs="Arial"/>
        </w:rPr>
      </w:pPr>
      <w:r w:rsidRPr="006830C7">
        <w:rPr>
          <w:rFonts w:cs="Arial"/>
        </w:rPr>
        <w:t>Eigenschaften: Transparent, bedruckbar, Feuchtigkeits- und Fettbeständigkeit, Hitzeempfindlich</w:t>
      </w:r>
    </w:p>
    <w:p w:rsidR="00857EF7" w:rsidRPr="006830C7" w:rsidRDefault="00857EF7" w:rsidP="00CA74DA">
      <w:pPr>
        <w:spacing w:after="0" w:line="240" w:lineRule="auto"/>
        <w:rPr>
          <w:rFonts w:cs="Arial"/>
        </w:rPr>
      </w:pPr>
      <w:r w:rsidRPr="006830C7">
        <w:rPr>
          <w:rFonts w:cs="Arial"/>
        </w:rPr>
        <w:t>Biologische Abbaubarkeit: Die Produkte sind vollständig biologisch abbaubar.</w:t>
      </w:r>
    </w:p>
    <w:p w:rsidR="00954A4C" w:rsidRPr="00CA74DA" w:rsidRDefault="00857EF7" w:rsidP="00CA74DA">
      <w:pPr>
        <w:spacing w:after="0" w:line="240" w:lineRule="auto"/>
        <w:rPr>
          <w:rFonts w:cs="Arial"/>
          <w:sz w:val="28"/>
        </w:rPr>
      </w:pPr>
      <w:r w:rsidRPr="006830C7">
        <w:rPr>
          <w:rFonts w:cs="Arial"/>
        </w:rPr>
        <w:t>Zertifikate: Geprüft nach DIN EN 13432</w:t>
      </w:r>
      <w:r w:rsidR="00CA74DA">
        <w:rPr>
          <w:rFonts w:cs="Arial"/>
        </w:rPr>
        <w:br/>
      </w:r>
    </w:p>
    <w:p w:rsidR="00CA74DA" w:rsidRPr="006830C7" w:rsidRDefault="00CA74DA" w:rsidP="00CA74DA">
      <w:pPr>
        <w:pStyle w:val="berschrift2"/>
        <w:spacing w:line="240" w:lineRule="auto"/>
        <w:rPr>
          <w:rFonts w:ascii="Century Gothic" w:hAnsi="Century Gothic"/>
          <w:i w:val="0"/>
          <w:u w:val="single"/>
        </w:rPr>
      </w:pPr>
      <w:r>
        <w:rPr>
          <w:rStyle w:val="Fett"/>
          <w:rFonts w:ascii="Century Gothic" w:hAnsi="Century Gothic"/>
          <w:bCs/>
          <w:i w:val="0"/>
          <w:color w:val="000000"/>
          <w:u w:val="single"/>
        </w:rPr>
        <w:t>K</w:t>
      </w:r>
      <w:r w:rsidRPr="006830C7">
        <w:rPr>
          <w:rStyle w:val="Fett"/>
          <w:rFonts w:ascii="Century Gothic" w:hAnsi="Century Gothic"/>
          <w:bCs/>
          <w:i w:val="0"/>
          <w:color w:val="000000"/>
          <w:u w:val="single"/>
        </w:rPr>
        <w:t>ooperation im Sinne von Nachhaltigkeit &amp; sozialem Engagement</w:t>
      </w:r>
    </w:p>
    <w:p w:rsidR="00CA74DA" w:rsidRPr="006830C7" w:rsidRDefault="00CA74DA" w:rsidP="00CA74DA">
      <w:pPr>
        <w:spacing w:after="0" w:line="240" w:lineRule="auto"/>
        <w:rPr>
          <w:rFonts w:cs="Arial"/>
        </w:rPr>
      </w:pPr>
      <w:r w:rsidRPr="006830C7">
        <w:rPr>
          <w:rFonts w:cs="Arial"/>
        </w:rPr>
        <w:t xml:space="preserve">Angeregt von der Wiener Tafel dient die TafelBox als gemeinsames Projekt der österreichischen Tafelorganisationen – </w:t>
      </w:r>
      <w:proofErr w:type="spellStart"/>
      <w:r w:rsidRPr="006830C7">
        <w:rPr>
          <w:rFonts w:cs="Arial"/>
        </w:rPr>
        <w:t>Pannonische</w:t>
      </w:r>
      <w:proofErr w:type="spellEnd"/>
      <w:r w:rsidRPr="006830C7">
        <w:rPr>
          <w:rFonts w:cs="Arial"/>
        </w:rPr>
        <w:t xml:space="preserve"> Tafel, </w:t>
      </w:r>
      <w:proofErr w:type="spellStart"/>
      <w:r w:rsidRPr="006830C7">
        <w:rPr>
          <w:rFonts w:cs="Arial"/>
        </w:rPr>
        <w:t>Flachgauer</w:t>
      </w:r>
      <w:proofErr w:type="spellEnd"/>
      <w:r w:rsidRPr="006830C7">
        <w:rPr>
          <w:rFonts w:cs="Arial"/>
        </w:rPr>
        <w:t xml:space="preserve"> Tafel, Welser Tafel und Tafel Süd – in Kooperation mit KASTNER Gruppe, </w:t>
      </w:r>
      <w:proofErr w:type="spellStart"/>
      <w:r w:rsidRPr="006830C7">
        <w:rPr>
          <w:rFonts w:cs="Arial"/>
        </w:rPr>
        <w:t>Pacovis</w:t>
      </w:r>
      <w:proofErr w:type="spellEnd"/>
      <w:r w:rsidRPr="006830C7">
        <w:rPr>
          <w:rFonts w:cs="Arial"/>
        </w:rPr>
        <w:t xml:space="preserve"> und ‚Lebensmittel sind kostbar‘ dazu, Lebensmittel in Form von zubereiteten Speisen vor der Vernichtung zu bewahren. Koordiniert wird das Projekt TafelBox vom ‚Verband der </w:t>
      </w:r>
      <w:r w:rsidR="00EA2B6E" w:rsidRPr="006830C7">
        <w:rPr>
          <w:rFonts w:cs="Arial"/>
        </w:rPr>
        <w:t>Österreichischen</w:t>
      </w:r>
      <w:r w:rsidRPr="006830C7">
        <w:rPr>
          <w:rFonts w:cs="Arial"/>
        </w:rPr>
        <w:t xml:space="preserve"> Tafeln‘.</w:t>
      </w:r>
    </w:p>
    <w:p w:rsidR="00CA74DA" w:rsidRPr="006830C7" w:rsidRDefault="00CA74DA" w:rsidP="00CA74DA">
      <w:pPr>
        <w:spacing w:after="0" w:line="240" w:lineRule="auto"/>
        <w:rPr>
          <w:rFonts w:cs="Arial"/>
        </w:rPr>
      </w:pPr>
      <w:r w:rsidRPr="006830C7">
        <w:rPr>
          <w:rFonts w:cs="Arial"/>
        </w:rPr>
        <w:t>Machen Sie mit: Werden Sie KooperationspartnerIn! Mit dem Kauf der TafelBoxen unterstützen Sie die Österreichischen Tafel-Organisationen bei ihrem Einsatz gegen Armut, Hunger und Lebensmittelverschwendung.</w:t>
      </w:r>
    </w:p>
    <w:p w:rsidR="00CA74DA" w:rsidRDefault="00CA74DA" w:rsidP="00A840A2">
      <w:pPr>
        <w:spacing w:after="0" w:line="240" w:lineRule="auto"/>
        <w:jc w:val="both"/>
        <w:rPr>
          <w:rFonts w:cs="Arial"/>
        </w:rPr>
      </w:pPr>
    </w:p>
    <w:p w:rsidR="00CA74DA" w:rsidRDefault="00CA74DA" w:rsidP="00CA74DA"/>
    <w:p w:rsidR="00CA74DA" w:rsidRPr="00CA74DA" w:rsidRDefault="00CA74DA" w:rsidP="00CA74DA"/>
    <w:p w:rsidR="00CA74DA" w:rsidRPr="00CA74DA" w:rsidRDefault="00CA74DA" w:rsidP="00CA74DA"/>
    <w:p w:rsidR="00CA74DA" w:rsidRPr="00CA74DA" w:rsidRDefault="00CA74DA" w:rsidP="00CA74DA">
      <w:pPr>
        <w:pStyle w:val="berschrift2"/>
        <w:rPr>
          <w:rStyle w:val="Fett"/>
          <w:rFonts w:ascii="Century Gothic" w:hAnsi="Century Gothic"/>
          <w:i w:val="0"/>
          <w:color w:val="000000"/>
          <w:u w:val="single"/>
        </w:rPr>
      </w:pPr>
      <w:r w:rsidRPr="00CA74DA">
        <w:rPr>
          <w:rStyle w:val="Fett"/>
          <w:rFonts w:ascii="Century Gothic" w:hAnsi="Century Gothic"/>
          <w:i w:val="0"/>
          <w:color w:val="000000"/>
          <w:u w:val="single"/>
        </w:rPr>
        <w:t>Bestellen unter:</w:t>
      </w:r>
    </w:p>
    <w:p w:rsidR="007C6ABB" w:rsidRDefault="007C6ABB" w:rsidP="00A840A2">
      <w:pPr>
        <w:spacing w:after="0" w:line="240" w:lineRule="auto"/>
        <w:jc w:val="both"/>
        <w:rPr>
          <w:rFonts w:cs="Arial"/>
        </w:rPr>
      </w:pPr>
    </w:p>
    <w:p w:rsidR="00CA74DA" w:rsidRDefault="00CA74DA" w:rsidP="00CA74DA">
      <w:pPr>
        <w:spacing w:before="100" w:beforeAutospacing="1" w:after="100" w:afterAutospacing="1" w:line="240" w:lineRule="auto"/>
        <w:rPr>
          <w:color w:val="000000"/>
          <w:sz w:val="20"/>
        </w:rPr>
        <w:sectPr w:rsidR="00CA74DA" w:rsidSect="005C2EC8">
          <w:pgSz w:w="11906" w:h="16838" w:code="9"/>
          <w:pgMar w:top="1402" w:right="1106" w:bottom="1134" w:left="1418" w:header="284" w:footer="273" w:gutter="0"/>
          <w:cols w:space="708"/>
          <w:docGrid w:linePitch="360"/>
        </w:sectPr>
      </w:pPr>
    </w:p>
    <w:p w:rsidR="007C6ABB" w:rsidRPr="00CA74DA" w:rsidRDefault="007C6ABB" w:rsidP="00CA74DA">
      <w:pPr>
        <w:spacing w:before="100" w:beforeAutospacing="1" w:after="100" w:afterAutospacing="1" w:line="240" w:lineRule="auto"/>
        <w:rPr>
          <w:color w:val="000000"/>
        </w:rPr>
      </w:pPr>
      <w:proofErr w:type="spellStart"/>
      <w:r w:rsidRPr="00CA74DA">
        <w:rPr>
          <w:color w:val="000000"/>
        </w:rPr>
        <w:lastRenderedPageBreak/>
        <w:t>Gastro</w:t>
      </w:r>
      <w:proofErr w:type="spellEnd"/>
      <w:r w:rsidRPr="00CA74DA">
        <w:rPr>
          <w:color w:val="000000"/>
        </w:rPr>
        <w:t>-Großhandel Kastner Gruppe</w:t>
      </w:r>
      <w:r w:rsidRPr="00CA74DA">
        <w:rPr>
          <w:color w:val="000000"/>
        </w:rPr>
        <w:br/>
        <w:t xml:space="preserve">Prokurist Franz </w:t>
      </w:r>
      <w:proofErr w:type="spellStart"/>
      <w:r w:rsidRPr="00CA74DA">
        <w:rPr>
          <w:color w:val="000000"/>
        </w:rPr>
        <w:t>Brixner</w:t>
      </w:r>
      <w:proofErr w:type="spellEnd"/>
      <w:r w:rsidRPr="00CA74DA">
        <w:rPr>
          <w:color w:val="000000"/>
        </w:rPr>
        <w:br/>
        <w:t xml:space="preserve">Bereichsleiter </w:t>
      </w:r>
      <w:proofErr w:type="spellStart"/>
      <w:r w:rsidRPr="00CA74DA">
        <w:rPr>
          <w:color w:val="000000"/>
        </w:rPr>
        <w:t>Gastrodienst</w:t>
      </w:r>
      <w:proofErr w:type="spellEnd"/>
      <w:r w:rsidRPr="00CA74DA">
        <w:rPr>
          <w:color w:val="000000"/>
        </w:rPr>
        <w:t xml:space="preserve"> KASTNER</w:t>
      </w:r>
      <w:r w:rsidRPr="00CA74DA">
        <w:rPr>
          <w:color w:val="000000"/>
        </w:rPr>
        <w:br/>
        <w:t>Industriestraße 12, A-7000 Eisenstadt</w:t>
      </w:r>
    </w:p>
    <w:p w:rsidR="007C6ABB" w:rsidRPr="00CA74DA" w:rsidRDefault="00CA74DA" w:rsidP="00CA74DA">
      <w:pPr>
        <w:spacing w:before="100" w:beforeAutospacing="1" w:after="100" w:afterAutospacing="1" w:line="240" w:lineRule="auto"/>
        <w:rPr>
          <w:color w:val="000000"/>
        </w:rPr>
      </w:pPr>
      <w:r w:rsidRPr="00CA74DA">
        <w:rPr>
          <w:color w:val="000000"/>
        </w:rPr>
        <w:lastRenderedPageBreak/>
        <w:t>E</w:t>
      </w:r>
      <w:r w:rsidR="007C6ABB" w:rsidRPr="00CA74DA">
        <w:rPr>
          <w:color w:val="000000"/>
        </w:rPr>
        <w:t xml:space="preserve">-Mail:  </w:t>
      </w:r>
      <w:proofErr w:type="spellStart"/>
      <w:r w:rsidR="007C6ABB" w:rsidRPr="00CA74DA">
        <w:rPr>
          <w:color w:val="000000"/>
        </w:rPr>
        <w:t>franz.brixner</w:t>
      </w:r>
      <w:proofErr w:type="spellEnd"/>
      <w:r w:rsidR="007C6ABB" w:rsidRPr="00CA74DA">
        <w:rPr>
          <w:color w:val="000000"/>
        </w:rPr>
        <w:t>(</w:t>
      </w:r>
      <w:proofErr w:type="spellStart"/>
      <w:r w:rsidR="007C6ABB" w:rsidRPr="00CA74DA">
        <w:rPr>
          <w:color w:val="000000"/>
        </w:rPr>
        <w:t>at</w:t>
      </w:r>
      <w:proofErr w:type="spellEnd"/>
      <w:r w:rsidR="007C6ABB" w:rsidRPr="00CA74DA">
        <w:rPr>
          <w:color w:val="000000"/>
        </w:rPr>
        <w:t>)kastner.at</w:t>
      </w:r>
      <w:r w:rsidR="007C6ABB" w:rsidRPr="00CA74DA">
        <w:rPr>
          <w:color w:val="000000"/>
        </w:rPr>
        <w:br/>
        <w:t xml:space="preserve">E:-Mail: </w:t>
      </w:r>
      <w:proofErr w:type="spellStart"/>
      <w:r w:rsidR="007C6ABB" w:rsidRPr="00CA74DA">
        <w:rPr>
          <w:color w:val="000000"/>
        </w:rPr>
        <w:t>gerald.traxler</w:t>
      </w:r>
      <w:proofErr w:type="spellEnd"/>
      <w:r w:rsidR="007C6ABB" w:rsidRPr="00CA74DA">
        <w:rPr>
          <w:color w:val="000000"/>
        </w:rPr>
        <w:t>(</w:t>
      </w:r>
      <w:proofErr w:type="spellStart"/>
      <w:r w:rsidR="007C6ABB" w:rsidRPr="00CA74DA">
        <w:rPr>
          <w:color w:val="000000"/>
        </w:rPr>
        <w:t>at</w:t>
      </w:r>
      <w:proofErr w:type="spellEnd"/>
      <w:r w:rsidR="007C6ABB" w:rsidRPr="00CA74DA">
        <w:rPr>
          <w:color w:val="000000"/>
        </w:rPr>
        <w:t>)kastner.at</w:t>
      </w:r>
      <w:r w:rsidR="007C6ABB" w:rsidRPr="00CA74DA">
        <w:rPr>
          <w:color w:val="000000"/>
        </w:rPr>
        <w:br/>
        <w:t>Tel.:  +43 2682 62661-100</w:t>
      </w:r>
      <w:r w:rsidR="007C6ABB" w:rsidRPr="00CA74DA">
        <w:rPr>
          <w:color w:val="000000"/>
        </w:rPr>
        <w:br/>
        <w:t>Web:  www.kastner.at</w:t>
      </w:r>
    </w:p>
    <w:p w:rsidR="00CA74DA" w:rsidRDefault="00CA74DA" w:rsidP="00A840A2">
      <w:pPr>
        <w:spacing w:after="0" w:line="240" w:lineRule="auto"/>
        <w:jc w:val="both"/>
        <w:rPr>
          <w:rFonts w:cs="Arial"/>
          <w:b/>
        </w:rPr>
        <w:sectPr w:rsidR="00CA74DA" w:rsidSect="00CA74DA">
          <w:type w:val="continuous"/>
          <w:pgSz w:w="11906" w:h="16838" w:code="9"/>
          <w:pgMar w:top="1402" w:right="1106" w:bottom="1134" w:left="1418" w:header="284" w:footer="273" w:gutter="0"/>
          <w:cols w:num="2" w:space="708"/>
          <w:docGrid w:linePitch="360"/>
        </w:sectPr>
      </w:pPr>
    </w:p>
    <w:p w:rsidR="00CA74DA" w:rsidRDefault="00CA74DA" w:rsidP="00CA74DA">
      <w:pPr>
        <w:spacing w:after="0" w:line="240" w:lineRule="auto"/>
        <w:rPr>
          <w:rFonts w:eastAsia="Times New Roman" w:cs="Times New Roman"/>
          <w:szCs w:val="24"/>
        </w:rPr>
      </w:pPr>
      <w:r w:rsidRPr="00CA74DA">
        <w:rPr>
          <w:rFonts w:eastAsia="Times New Roman" w:cs="Times New Roman"/>
          <w:bCs/>
          <w:i/>
          <w:szCs w:val="24"/>
        </w:rPr>
        <w:lastRenderedPageBreak/>
        <w:t>Lieferumfang</w:t>
      </w:r>
      <w:r w:rsidRPr="00CA74DA">
        <w:rPr>
          <w:rFonts w:eastAsia="Times New Roman" w:cs="Times New Roman"/>
          <w:b/>
          <w:bCs/>
          <w:i/>
          <w:szCs w:val="24"/>
        </w:rPr>
        <w:t>:</w:t>
      </w:r>
      <w:r>
        <w:rPr>
          <w:rFonts w:eastAsia="Times New Roman" w:cs="Times New Roman"/>
          <w:b/>
          <w:bCs/>
          <w:szCs w:val="24"/>
        </w:rPr>
        <w:br/>
      </w:r>
      <w:r w:rsidRPr="00CA74DA">
        <w:rPr>
          <w:rFonts w:eastAsia="Times New Roman" w:cs="Times New Roman"/>
          <w:szCs w:val="24"/>
        </w:rPr>
        <w:t>TafelBox</w:t>
      </w:r>
      <w:r w:rsidRPr="00CA74DA">
        <w:rPr>
          <w:rFonts w:eastAsia="Times New Roman" w:cs="Times New Roman"/>
          <w:szCs w:val="24"/>
        </w:rPr>
        <w:br/>
        <w:t>Freecard “Biss Später”</w:t>
      </w:r>
      <w:r w:rsidRPr="00CA74DA">
        <w:rPr>
          <w:rFonts w:eastAsia="Times New Roman" w:cs="Times New Roman"/>
          <w:szCs w:val="24"/>
        </w:rPr>
        <w:br/>
        <w:t>Tischaufsteller</w:t>
      </w:r>
      <w:r>
        <w:rPr>
          <w:rFonts w:eastAsia="Times New Roman" w:cs="Times New Roman"/>
          <w:szCs w:val="24"/>
        </w:rPr>
        <w:br/>
      </w:r>
      <w:r>
        <w:rPr>
          <w:rFonts w:eastAsia="Times New Roman" w:cs="Times New Roman"/>
          <w:szCs w:val="24"/>
        </w:rPr>
        <w:br/>
      </w:r>
      <w:r w:rsidRPr="00CA74DA">
        <w:rPr>
          <w:rFonts w:eastAsia="Times New Roman" w:cs="Times New Roman"/>
          <w:bCs/>
          <w:i/>
          <w:szCs w:val="24"/>
        </w:rPr>
        <w:lastRenderedPageBreak/>
        <w:t>Preis:</w:t>
      </w:r>
      <w:r>
        <w:rPr>
          <w:rFonts w:eastAsia="Times New Roman" w:cs="Times New Roman"/>
          <w:b/>
          <w:bCs/>
          <w:szCs w:val="24"/>
        </w:rPr>
        <w:br/>
      </w:r>
      <w:r w:rsidRPr="00CA74DA">
        <w:rPr>
          <w:rFonts w:eastAsia="Times New Roman" w:cs="Times New Roman"/>
          <w:szCs w:val="24"/>
        </w:rPr>
        <w:t>Pro TafelBox 0,50 €</w:t>
      </w:r>
      <w:r w:rsidRPr="00CA74DA">
        <w:rPr>
          <w:rFonts w:eastAsia="Times New Roman" w:cs="Times New Roman"/>
          <w:szCs w:val="24"/>
        </w:rPr>
        <w:br/>
        <w:t xml:space="preserve">VPE von 300 </w:t>
      </w:r>
      <w:proofErr w:type="spellStart"/>
      <w:r w:rsidRPr="00CA74DA">
        <w:rPr>
          <w:rFonts w:eastAsia="Times New Roman" w:cs="Times New Roman"/>
          <w:szCs w:val="24"/>
        </w:rPr>
        <w:t>Stk</w:t>
      </w:r>
      <w:proofErr w:type="spellEnd"/>
      <w:r w:rsidRPr="00CA74DA">
        <w:rPr>
          <w:rFonts w:eastAsia="Times New Roman" w:cs="Times New Roman"/>
          <w:szCs w:val="24"/>
        </w:rPr>
        <w:t>.  150 €</w:t>
      </w:r>
    </w:p>
    <w:sectPr w:rsidR="00CA74DA" w:rsidSect="00CA74DA">
      <w:type w:val="continuous"/>
      <w:pgSz w:w="11906" w:h="16838" w:code="9"/>
      <w:pgMar w:top="1402" w:right="1106" w:bottom="1134" w:left="1418" w:header="284" w:footer="27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FA2" w:rsidRDefault="001D5FA2">
      <w:r>
        <w:separator/>
      </w:r>
    </w:p>
  </w:endnote>
  <w:endnote w:type="continuationSeparator" w:id="0">
    <w:p w:rsidR="001D5FA2" w:rsidRDefault="001D5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0A2" w:rsidRPr="005C2EC8" w:rsidRDefault="00A840A2">
    <w:pPr>
      <w:pStyle w:val="Kopfzeile"/>
      <w:pBdr>
        <w:bottom w:val="single" w:sz="12" w:space="1" w:color="auto"/>
      </w:pBdr>
      <w:rPr>
        <w:sz w:val="2"/>
        <w:szCs w:val="2"/>
      </w:rPr>
    </w:pPr>
    <w:r>
      <w:rPr>
        <w:sz w:val="18"/>
      </w:rPr>
      <w:t xml:space="preserve">  </w:t>
    </w:r>
  </w:p>
  <w:p w:rsidR="00A840A2" w:rsidRPr="00C31057" w:rsidRDefault="00936F98" w:rsidP="005E0A3E">
    <w:pPr>
      <w:pStyle w:val="Kopfzeile"/>
      <w:rPr>
        <w:sz w:val="16"/>
        <w:szCs w:val="16"/>
        <w:lang w:val="de-DE"/>
      </w:rPr>
    </w:pPr>
    <w:hyperlink r:id="rId1" w:history="1">
      <w:r w:rsidR="00A840A2" w:rsidRPr="00C31057">
        <w:rPr>
          <w:rStyle w:val="Hyperlink"/>
          <w:color w:val="auto"/>
          <w:sz w:val="16"/>
          <w:szCs w:val="16"/>
          <w:u w:val="none"/>
          <w:lang w:val="de-DE"/>
        </w:rPr>
        <w:t>www.wienertafel.at</w:t>
      </w:r>
    </w:hyperlink>
    <w:r w:rsidR="00A840A2" w:rsidRPr="00C31057">
      <w:rPr>
        <w:sz w:val="16"/>
        <w:szCs w:val="16"/>
        <w:lang w:val="de-DE"/>
      </w:rPr>
      <w:t xml:space="preserve">  + office@wienertafel.at   + 1110 Wien, </w:t>
    </w:r>
    <w:proofErr w:type="spellStart"/>
    <w:r w:rsidR="00A840A2" w:rsidRPr="00C31057">
      <w:rPr>
        <w:sz w:val="16"/>
        <w:szCs w:val="16"/>
        <w:lang w:val="de-DE"/>
      </w:rPr>
      <w:t>Simmeringer</w:t>
    </w:r>
    <w:proofErr w:type="spellEnd"/>
    <w:r w:rsidR="00A840A2" w:rsidRPr="00C31057">
      <w:rPr>
        <w:sz w:val="16"/>
        <w:szCs w:val="16"/>
        <w:lang w:val="de-DE"/>
      </w:rPr>
      <w:t xml:space="preserve"> Hauptstr. 2 - 4    +    Tel: +43 1 236 56 87 Fax: DW 9</w:t>
    </w:r>
  </w:p>
  <w:p w:rsidR="00A840A2" w:rsidRPr="00C31057" w:rsidRDefault="00A840A2" w:rsidP="005E0A3E">
    <w:pPr>
      <w:pStyle w:val="Fuzeile"/>
      <w:jc w:val="center"/>
      <w:rPr>
        <w:sz w:val="16"/>
        <w:szCs w:val="16"/>
      </w:rPr>
    </w:pPr>
    <w:r w:rsidRPr="00C31057">
      <w:rPr>
        <w:b/>
        <w:bCs/>
        <w:sz w:val="16"/>
        <w:szCs w:val="16"/>
      </w:rPr>
      <w:t xml:space="preserve">Spendenkonto: </w:t>
    </w:r>
    <w:r w:rsidRPr="00C31057">
      <w:rPr>
        <w:sz w:val="16"/>
        <w:szCs w:val="16"/>
      </w:rPr>
      <w:t>IBAN: AT09</w:t>
    </w:r>
    <w:r w:rsidR="00095DBB">
      <w:rPr>
        <w:sz w:val="16"/>
        <w:szCs w:val="16"/>
      </w:rPr>
      <w:t xml:space="preserve"> </w:t>
    </w:r>
    <w:r w:rsidRPr="00C31057">
      <w:rPr>
        <w:sz w:val="16"/>
        <w:szCs w:val="16"/>
      </w:rPr>
      <w:t>2011</w:t>
    </w:r>
    <w:r w:rsidR="00095DBB">
      <w:rPr>
        <w:sz w:val="16"/>
        <w:szCs w:val="16"/>
      </w:rPr>
      <w:t xml:space="preserve"> </w:t>
    </w:r>
    <w:r w:rsidRPr="00C31057">
      <w:rPr>
        <w:sz w:val="16"/>
        <w:szCs w:val="16"/>
      </w:rPr>
      <w:t>1310</w:t>
    </w:r>
    <w:r w:rsidR="00095DBB">
      <w:rPr>
        <w:sz w:val="16"/>
        <w:szCs w:val="16"/>
      </w:rPr>
      <w:t xml:space="preserve"> </w:t>
    </w:r>
    <w:r w:rsidRPr="00C31057">
      <w:rPr>
        <w:sz w:val="16"/>
        <w:szCs w:val="16"/>
      </w:rPr>
      <w:t>0530</w:t>
    </w:r>
    <w:r w:rsidR="00095DBB">
      <w:rPr>
        <w:sz w:val="16"/>
        <w:szCs w:val="16"/>
      </w:rPr>
      <w:t xml:space="preserve"> </w:t>
    </w:r>
    <w:r w:rsidRPr="00C31057">
      <w:rPr>
        <w:sz w:val="16"/>
        <w:szCs w:val="16"/>
      </w:rPr>
      <w:t>3005,  BIC: GIBAATWWXXX</w:t>
    </w:r>
    <w:r w:rsidRPr="00C31057">
      <w:rPr>
        <w:sz w:val="16"/>
        <w:szCs w:val="16"/>
        <w:lang w:val="de-DE"/>
      </w:rPr>
      <w:t xml:space="preserve">  </w:t>
    </w:r>
    <w:r w:rsidRPr="00C31057">
      <w:rPr>
        <w:bCs/>
        <w:sz w:val="16"/>
        <w:szCs w:val="16"/>
      </w:rPr>
      <w:t xml:space="preserve">+   </w:t>
    </w:r>
    <w:r w:rsidRPr="00C31057">
      <w:rPr>
        <w:b/>
        <w:bCs/>
        <w:sz w:val="16"/>
        <w:szCs w:val="16"/>
      </w:rPr>
      <w:t xml:space="preserve">ZVR: </w:t>
    </w:r>
    <w:bookmarkStart w:id="1" w:name="OLE_LINK1"/>
    <w:r w:rsidRPr="00C31057">
      <w:rPr>
        <w:sz w:val="16"/>
        <w:szCs w:val="16"/>
      </w:rPr>
      <w:t>283 996 437</w:t>
    </w:r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FA2" w:rsidRDefault="001D5FA2">
      <w:r>
        <w:separator/>
      </w:r>
    </w:p>
  </w:footnote>
  <w:footnote w:type="continuationSeparator" w:id="0">
    <w:p w:rsidR="001D5FA2" w:rsidRDefault="001D5F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3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30"/>
    </w:tblGrid>
    <w:tr w:rsidR="00B80B49" w:rsidRPr="00B80B49" w:rsidTr="009859FD">
      <w:trPr>
        <w:cantSplit/>
        <w:trHeight w:val="1273"/>
      </w:trPr>
      <w:tc>
        <w:tcPr>
          <w:tcW w:w="9430" w:type="dxa"/>
        </w:tcPr>
        <w:p w:rsidR="00A840A2" w:rsidRPr="00B80B49" w:rsidRDefault="00A840A2" w:rsidP="007413D6">
          <w:pPr>
            <w:pStyle w:val="Fuzeile"/>
            <w:tabs>
              <w:tab w:val="clear" w:pos="9072"/>
              <w:tab w:val="left" w:pos="5415"/>
              <w:tab w:val="right" w:pos="9360"/>
            </w:tabs>
            <w:spacing w:line="240" w:lineRule="auto"/>
            <w:rPr>
              <w:rFonts w:ascii="Century Gothic" w:hAnsi="Century Gothic"/>
              <w:color w:val="A6A6A6" w:themeColor="background1" w:themeShade="A6"/>
              <w:sz w:val="28"/>
            </w:rPr>
          </w:pPr>
          <w:r w:rsidRPr="00B80B49">
            <w:rPr>
              <w:rFonts w:ascii="Century Gothic" w:hAnsi="Century Gothic" w:cs="Arial"/>
              <w:color w:val="A6A6A6" w:themeColor="background1" w:themeShade="A6"/>
              <w:sz w:val="40"/>
              <w:szCs w:val="40"/>
            </w:rPr>
            <w:t xml:space="preserve">Die </w:t>
          </w:r>
          <w:proofErr w:type="spellStart"/>
          <w:r w:rsidRPr="00B80B49">
            <w:rPr>
              <w:rFonts w:ascii="Century Gothic" w:hAnsi="Century Gothic" w:cs="Arial"/>
              <w:b/>
              <w:color w:val="000000" w:themeColor="text1"/>
              <w:sz w:val="40"/>
              <w:szCs w:val="40"/>
            </w:rPr>
            <w:t>TafelBox</w:t>
          </w:r>
          <w:proofErr w:type="spellEnd"/>
          <w:r w:rsidR="007413D6">
            <w:rPr>
              <w:rFonts w:ascii="Century Gothic" w:hAnsi="Century Gothic" w:cs="Arial"/>
              <w:b/>
              <w:color w:val="000000" w:themeColor="text1"/>
              <w:sz w:val="40"/>
              <w:szCs w:val="40"/>
            </w:rPr>
            <w:t xml:space="preserve">   </w:t>
          </w:r>
          <w:r w:rsidRPr="00B80B49">
            <w:rPr>
              <w:rFonts w:ascii="Century Gothic" w:hAnsi="Century Gothic"/>
              <w:color w:val="A6A6A6" w:themeColor="background1" w:themeShade="A6"/>
              <w:sz w:val="40"/>
            </w:rPr>
            <w:t xml:space="preserve">  </w:t>
          </w:r>
          <w:r w:rsidRPr="00B80B49">
            <w:rPr>
              <w:rFonts w:ascii="Century Gothic" w:hAnsi="Century Gothic"/>
              <w:noProof/>
              <w:color w:val="A6A6A6" w:themeColor="background1" w:themeShade="A6"/>
              <w:sz w:val="40"/>
            </w:rPr>
            <w:t xml:space="preserve">  </w:t>
          </w:r>
          <w:r w:rsidRPr="00B80B49">
            <w:rPr>
              <w:rFonts w:ascii="Century Gothic" w:hAnsi="Century Gothic"/>
              <w:noProof/>
              <w:color w:val="A6A6A6" w:themeColor="background1" w:themeShade="A6"/>
              <w:sz w:val="28"/>
            </w:rPr>
            <w:drawing>
              <wp:inline distT="0" distB="0" distL="0" distR="0" wp14:anchorId="2127E52B" wp14:editId="128F6828">
                <wp:extent cx="723900" cy="723900"/>
                <wp:effectExtent l="0" t="0" r="0" b="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327" cy="7233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80B49">
            <w:rPr>
              <w:rFonts w:ascii="Century Gothic" w:hAnsi="Century Gothic"/>
              <w:color w:val="A6A6A6" w:themeColor="background1" w:themeShade="A6"/>
              <w:sz w:val="28"/>
            </w:rPr>
            <w:t xml:space="preserve">        </w:t>
          </w:r>
          <w:r w:rsidRPr="00B80B49">
            <w:rPr>
              <w:rFonts w:ascii="Century Gothic" w:hAnsi="Century Gothic"/>
              <w:noProof/>
              <w:color w:val="A6A6A6" w:themeColor="background1" w:themeShade="A6"/>
              <w:sz w:val="28"/>
            </w:rPr>
            <w:drawing>
              <wp:inline distT="0" distB="0" distL="0" distR="0" wp14:anchorId="229B8F97" wp14:editId="44E04B27">
                <wp:extent cx="1065708" cy="361950"/>
                <wp:effectExtent l="0" t="0" r="1270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176" cy="3617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80B49">
            <w:rPr>
              <w:rFonts w:ascii="Century Gothic" w:hAnsi="Century Gothic"/>
              <w:color w:val="A6A6A6" w:themeColor="background1" w:themeShade="A6"/>
              <w:sz w:val="28"/>
            </w:rPr>
            <w:t xml:space="preserve">      </w:t>
          </w:r>
          <w:r w:rsidRPr="00B80B49">
            <w:rPr>
              <w:rFonts w:ascii="Century Gothic" w:hAnsi="Century Gothic"/>
              <w:color w:val="A6A6A6" w:themeColor="background1" w:themeShade="A6"/>
              <w:sz w:val="28"/>
            </w:rPr>
            <w:object w:dxaOrig="2475" w:dyaOrig="115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9.1pt;height:46.75pt" o:ole="">
                <v:imagedata r:id="rId3" o:title=""/>
              </v:shape>
              <o:OLEObject Type="Embed" ProgID="MSPhotoEd.3" ShapeID="_x0000_i1025" DrawAspect="Content" ObjectID="_1502024948" r:id="rId4"/>
            </w:object>
          </w:r>
        </w:p>
      </w:tc>
    </w:tr>
    <w:tr w:rsidR="00B80B49" w:rsidRPr="00B80B49" w:rsidTr="009859FD">
      <w:trPr>
        <w:cantSplit/>
        <w:trHeight w:val="202"/>
      </w:trPr>
      <w:tc>
        <w:tcPr>
          <w:tcW w:w="9430" w:type="dxa"/>
        </w:tcPr>
        <w:p w:rsidR="009859FD" w:rsidRPr="00B80B49" w:rsidRDefault="009859FD" w:rsidP="009859FD">
          <w:pPr>
            <w:spacing w:after="0" w:line="240" w:lineRule="auto"/>
            <w:rPr>
              <w:rFonts w:ascii="Verdana" w:hAnsi="Verdana" w:cs="Arial"/>
              <w:color w:val="A6A6A6" w:themeColor="background1" w:themeShade="A6"/>
              <w:sz w:val="28"/>
              <w:szCs w:val="32"/>
              <w:vertAlign w:val="superscript"/>
            </w:rPr>
          </w:pPr>
          <w:r w:rsidRPr="00B80B49">
            <w:rPr>
              <w:rFonts w:ascii="Verdana" w:hAnsi="Verdana" w:cs="Arial"/>
              <w:color w:val="A6A6A6" w:themeColor="background1" w:themeShade="A6"/>
              <w:sz w:val="28"/>
              <w:szCs w:val="32"/>
              <w:vertAlign w:val="superscript"/>
            </w:rPr>
            <w:t>Mit der TafelBox</w:t>
          </w:r>
          <w:r w:rsidRPr="00B80B49">
            <w:rPr>
              <w:rFonts w:ascii="Verdana" w:hAnsi="Verdana" w:cs="Arial"/>
              <w:i/>
              <w:color w:val="A6A6A6" w:themeColor="background1" w:themeShade="A6"/>
              <w:sz w:val="28"/>
              <w:szCs w:val="32"/>
              <w:vertAlign w:val="superscript"/>
            </w:rPr>
            <w:t xml:space="preserve"> </w:t>
          </w:r>
          <w:r w:rsidRPr="00B80B49">
            <w:rPr>
              <w:rFonts w:ascii="Verdana" w:hAnsi="Verdana" w:cs="Arial"/>
              <w:color w:val="A6A6A6" w:themeColor="background1" w:themeShade="A6"/>
              <w:sz w:val="28"/>
              <w:szCs w:val="32"/>
              <w:vertAlign w:val="superscript"/>
            </w:rPr>
            <w:t>für einen nachhaltigen Event</w:t>
          </w:r>
        </w:p>
      </w:tc>
    </w:tr>
  </w:tbl>
  <w:p w:rsidR="00A840A2" w:rsidRPr="00B80B49" w:rsidRDefault="00A840A2" w:rsidP="003222C1">
    <w:pPr>
      <w:pStyle w:val="Kopfzeile"/>
      <w:tabs>
        <w:tab w:val="clear" w:pos="9072"/>
      </w:tabs>
      <w:rPr>
        <w:color w:val="A6A6A6" w:themeColor="background1" w:themeShade="A6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15245E3"/>
    <w:multiLevelType w:val="hybridMultilevel"/>
    <w:tmpl w:val="8CFC3E9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AD0510"/>
    <w:multiLevelType w:val="hybridMultilevel"/>
    <w:tmpl w:val="BB8EB7F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F32922"/>
    <w:multiLevelType w:val="hybridMultilevel"/>
    <w:tmpl w:val="4FD4E5E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83762F"/>
    <w:multiLevelType w:val="hybridMultilevel"/>
    <w:tmpl w:val="5BB23724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710ECD"/>
    <w:multiLevelType w:val="hybridMultilevel"/>
    <w:tmpl w:val="96FE027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10055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9DB63EE"/>
    <w:multiLevelType w:val="hybridMultilevel"/>
    <w:tmpl w:val="D3448D8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B657A9"/>
    <w:multiLevelType w:val="hybridMultilevel"/>
    <w:tmpl w:val="60B224E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412E37"/>
    <w:multiLevelType w:val="hybridMultilevel"/>
    <w:tmpl w:val="970AD0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A0B9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E13019"/>
    <w:multiLevelType w:val="multilevel"/>
    <w:tmpl w:val="D004A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F0341B"/>
    <w:multiLevelType w:val="multilevel"/>
    <w:tmpl w:val="EF8ED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1">
    <w:nsid w:val="3B1004C1"/>
    <w:multiLevelType w:val="hybridMultilevel"/>
    <w:tmpl w:val="109E020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121475"/>
    <w:multiLevelType w:val="hybridMultilevel"/>
    <w:tmpl w:val="269C72E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276CC4"/>
    <w:multiLevelType w:val="hybridMultilevel"/>
    <w:tmpl w:val="F042C98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2307953"/>
    <w:multiLevelType w:val="hybridMultilevel"/>
    <w:tmpl w:val="7304CAD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730237"/>
    <w:multiLevelType w:val="hybridMultilevel"/>
    <w:tmpl w:val="44003B14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1E776B"/>
    <w:multiLevelType w:val="hybridMultilevel"/>
    <w:tmpl w:val="247AB9C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A12603"/>
    <w:multiLevelType w:val="hybridMultilevel"/>
    <w:tmpl w:val="FD427A9C"/>
    <w:lvl w:ilvl="0" w:tplc="87DC791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576ACE"/>
    <w:multiLevelType w:val="hybridMultilevel"/>
    <w:tmpl w:val="4852D2F4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E461ED2"/>
    <w:multiLevelType w:val="hybridMultilevel"/>
    <w:tmpl w:val="EF703A1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1CB81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942A67"/>
    <w:multiLevelType w:val="multilevel"/>
    <w:tmpl w:val="BD889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7C0A4C"/>
    <w:multiLevelType w:val="hybridMultilevel"/>
    <w:tmpl w:val="8F2CF054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4994AF4"/>
    <w:multiLevelType w:val="hybridMultilevel"/>
    <w:tmpl w:val="8E1421EE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BF5E51"/>
    <w:multiLevelType w:val="hybridMultilevel"/>
    <w:tmpl w:val="36327BDE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FB625F"/>
    <w:multiLevelType w:val="hybridMultilevel"/>
    <w:tmpl w:val="2DEC281E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546232"/>
    <w:multiLevelType w:val="hybridMultilevel"/>
    <w:tmpl w:val="B6A8EB04"/>
    <w:lvl w:ilvl="0" w:tplc="D480C38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0458A0"/>
    <w:multiLevelType w:val="hybridMultilevel"/>
    <w:tmpl w:val="748A558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6900EF"/>
    <w:multiLevelType w:val="hybridMultilevel"/>
    <w:tmpl w:val="F0603C24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BD59C1"/>
    <w:multiLevelType w:val="hybridMultilevel"/>
    <w:tmpl w:val="F16C6EE4"/>
    <w:lvl w:ilvl="0" w:tplc="50229698">
      <w:start w:val="1012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42047A5"/>
    <w:multiLevelType w:val="hybridMultilevel"/>
    <w:tmpl w:val="8E002D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195EDB"/>
    <w:multiLevelType w:val="hybridMultilevel"/>
    <w:tmpl w:val="71B6C0EA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79F5791"/>
    <w:multiLevelType w:val="hybridMultilevel"/>
    <w:tmpl w:val="1F3A34F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997711A"/>
    <w:multiLevelType w:val="hybridMultilevel"/>
    <w:tmpl w:val="FF54FB3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1A0840"/>
    <w:multiLevelType w:val="hybridMultilevel"/>
    <w:tmpl w:val="4A2E1F3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F9E2B02"/>
    <w:multiLevelType w:val="hybridMultilevel"/>
    <w:tmpl w:val="2FD441B2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3"/>
  </w:num>
  <w:num w:numId="3">
    <w:abstractNumId w:val="5"/>
  </w:num>
  <w:num w:numId="4">
    <w:abstractNumId w:val="28"/>
  </w:num>
  <w:num w:numId="5">
    <w:abstractNumId w:val="13"/>
  </w:num>
  <w:num w:numId="6">
    <w:abstractNumId w:val="19"/>
  </w:num>
  <w:num w:numId="7">
    <w:abstractNumId w:val="31"/>
  </w:num>
  <w:num w:numId="8">
    <w:abstractNumId w:val="3"/>
  </w:num>
  <w:num w:numId="9">
    <w:abstractNumId w:val="7"/>
  </w:num>
  <w:num w:numId="10">
    <w:abstractNumId w:val="16"/>
  </w:num>
  <w:num w:numId="11">
    <w:abstractNumId w:val="30"/>
  </w:num>
  <w:num w:numId="12">
    <w:abstractNumId w:val="15"/>
  </w:num>
  <w:num w:numId="13">
    <w:abstractNumId w:val="34"/>
  </w:num>
  <w:num w:numId="14">
    <w:abstractNumId w:val="21"/>
  </w:num>
  <w:num w:numId="15">
    <w:abstractNumId w:val="4"/>
  </w:num>
  <w:num w:numId="16">
    <w:abstractNumId w:val="1"/>
  </w:num>
  <w:num w:numId="17">
    <w:abstractNumId w:val="12"/>
  </w:num>
  <w:num w:numId="18">
    <w:abstractNumId w:val="27"/>
  </w:num>
  <w:num w:numId="19">
    <w:abstractNumId w:val="18"/>
  </w:num>
  <w:num w:numId="20">
    <w:abstractNumId w:val="14"/>
  </w:num>
  <w:num w:numId="21">
    <w:abstractNumId w:val="0"/>
  </w:num>
  <w:num w:numId="22">
    <w:abstractNumId w:val="32"/>
  </w:num>
  <w:num w:numId="23">
    <w:abstractNumId w:val="25"/>
  </w:num>
  <w:num w:numId="24">
    <w:abstractNumId w:val="22"/>
  </w:num>
  <w:num w:numId="25">
    <w:abstractNumId w:val="24"/>
  </w:num>
  <w:num w:numId="26">
    <w:abstractNumId w:val="6"/>
  </w:num>
  <w:num w:numId="27">
    <w:abstractNumId w:val="26"/>
  </w:num>
  <w:num w:numId="28">
    <w:abstractNumId w:val="23"/>
  </w:num>
  <w:num w:numId="29">
    <w:abstractNumId w:val="17"/>
  </w:num>
  <w:num w:numId="30">
    <w:abstractNumId w:val="10"/>
  </w:num>
  <w:num w:numId="31">
    <w:abstractNumId w:val="20"/>
  </w:num>
  <w:num w:numId="32">
    <w:abstractNumId w:val="9"/>
  </w:num>
  <w:num w:numId="33">
    <w:abstractNumId w:val="29"/>
  </w:num>
  <w:num w:numId="34">
    <w:abstractNumId w:val="2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993"/>
    <w:rsid w:val="00000644"/>
    <w:rsid w:val="00006126"/>
    <w:rsid w:val="0007156C"/>
    <w:rsid w:val="00095DBB"/>
    <w:rsid w:val="0009614E"/>
    <w:rsid w:val="000A3EB1"/>
    <w:rsid w:val="000B6DDF"/>
    <w:rsid w:val="000C26A7"/>
    <w:rsid w:val="000C7FBE"/>
    <w:rsid w:val="000D2B67"/>
    <w:rsid w:val="000E4C08"/>
    <w:rsid w:val="000E5D20"/>
    <w:rsid w:val="000F7CBA"/>
    <w:rsid w:val="00117E74"/>
    <w:rsid w:val="00124834"/>
    <w:rsid w:val="00163072"/>
    <w:rsid w:val="00183693"/>
    <w:rsid w:val="00197CDA"/>
    <w:rsid w:val="001B0CFE"/>
    <w:rsid w:val="001C2C38"/>
    <w:rsid w:val="001C6FC1"/>
    <w:rsid w:val="001C7240"/>
    <w:rsid w:val="001C7384"/>
    <w:rsid w:val="001D5FA2"/>
    <w:rsid w:val="001E0126"/>
    <w:rsid w:val="001E5EE9"/>
    <w:rsid w:val="001F2C2C"/>
    <w:rsid w:val="001F70AF"/>
    <w:rsid w:val="00253369"/>
    <w:rsid w:val="00267C12"/>
    <w:rsid w:val="002833AF"/>
    <w:rsid w:val="0028397F"/>
    <w:rsid w:val="00291725"/>
    <w:rsid w:val="002A1032"/>
    <w:rsid w:val="002C7F99"/>
    <w:rsid w:val="003222C1"/>
    <w:rsid w:val="00331851"/>
    <w:rsid w:val="0034678E"/>
    <w:rsid w:val="003632C7"/>
    <w:rsid w:val="003877B3"/>
    <w:rsid w:val="003A01C1"/>
    <w:rsid w:val="003B0174"/>
    <w:rsid w:val="003B1F3D"/>
    <w:rsid w:val="003F6E27"/>
    <w:rsid w:val="00400610"/>
    <w:rsid w:val="00413E92"/>
    <w:rsid w:val="00417505"/>
    <w:rsid w:val="004329BB"/>
    <w:rsid w:val="00434AB4"/>
    <w:rsid w:val="00456381"/>
    <w:rsid w:val="00460F6E"/>
    <w:rsid w:val="0047008D"/>
    <w:rsid w:val="00476A1D"/>
    <w:rsid w:val="004B2B69"/>
    <w:rsid w:val="004C00E4"/>
    <w:rsid w:val="004D6D6E"/>
    <w:rsid w:val="00505F55"/>
    <w:rsid w:val="005373F2"/>
    <w:rsid w:val="00560993"/>
    <w:rsid w:val="00584527"/>
    <w:rsid w:val="00597C36"/>
    <w:rsid w:val="005B3BED"/>
    <w:rsid w:val="005C2EC8"/>
    <w:rsid w:val="005E0A3E"/>
    <w:rsid w:val="005E4951"/>
    <w:rsid w:val="005F360B"/>
    <w:rsid w:val="005F7DB1"/>
    <w:rsid w:val="006565D2"/>
    <w:rsid w:val="00662F04"/>
    <w:rsid w:val="006830C7"/>
    <w:rsid w:val="006B251C"/>
    <w:rsid w:val="006B3B9F"/>
    <w:rsid w:val="006D54CA"/>
    <w:rsid w:val="006E3764"/>
    <w:rsid w:val="006F73F4"/>
    <w:rsid w:val="00703D30"/>
    <w:rsid w:val="00705085"/>
    <w:rsid w:val="0072387D"/>
    <w:rsid w:val="007413D6"/>
    <w:rsid w:val="00745FB1"/>
    <w:rsid w:val="00746E09"/>
    <w:rsid w:val="00763085"/>
    <w:rsid w:val="00766BDA"/>
    <w:rsid w:val="0076711E"/>
    <w:rsid w:val="007A54A6"/>
    <w:rsid w:val="007A6984"/>
    <w:rsid w:val="007B176A"/>
    <w:rsid w:val="007B1BD9"/>
    <w:rsid w:val="007C6ABB"/>
    <w:rsid w:val="00822551"/>
    <w:rsid w:val="00826246"/>
    <w:rsid w:val="00857EF7"/>
    <w:rsid w:val="00872E0F"/>
    <w:rsid w:val="008904EC"/>
    <w:rsid w:val="008A0DCA"/>
    <w:rsid w:val="008A7A36"/>
    <w:rsid w:val="008C1EA8"/>
    <w:rsid w:val="00931795"/>
    <w:rsid w:val="00932BF2"/>
    <w:rsid w:val="00936F98"/>
    <w:rsid w:val="009402E5"/>
    <w:rsid w:val="00954A4C"/>
    <w:rsid w:val="009859FD"/>
    <w:rsid w:val="00986B8D"/>
    <w:rsid w:val="009A121B"/>
    <w:rsid w:val="009A26F9"/>
    <w:rsid w:val="009C1542"/>
    <w:rsid w:val="009E68AB"/>
    <w:rsid w:val="00A052D8"/>
    <w:rsid w:val="00A125BB"/>
    <w:rsid w:val="00A37F68"/>
    <w:rsid w:val="00A43E1E"/>
    <w:rsid w:val="00A837E1"/>
    <w:rsid w:val="00A840A2"/>
    <w:rsid w:val="00A85358"/>
    <w:rsid w:val="00A876B7"/>
    <w:rsid w:val="00A951B5"/>
    <w:rsid w:val="00B002BE"/>
    <w:rsid w:val="00B41B6D"/>
    <w:rsid w:val="00B62ED0"/>
    <w:rsid w:val="00B80B49"/>
    <w:rsid w:val="00B9137A"/>
    <w:rsid w:val="00B91A45"/>
    <w:rsid w:val="00B97F17"/>
    <w:rsid w:val="00BA4430"/>
    <w:rsid w:val="00BB622A"/>
    <w:rsid w:val="00BD1BCF"/>
    <w:rsid w:val="00BF487B"/>
    <w:rsid w:val="00C21AF6"/>
    <w:rsid w:val="00C31057"/>
    <w:rsid w:val="00C32F46"/>
    <w:rsid w:val="00C75596"/>
    <w:rsid w:val="00C84878"/>
    <w:rsid w:val="00C969C8"/>
    <w:rsid w:val="00CA74DA"/>
    <w:rsid w:val="00CF0ACA"/>
    <w:rsid w:val="00CF2B5E"/>
    <w:rsid w:val="00D10606"/>
    <w:rsid w:val="00D44E3A"/>
    <w:rsid w:val="00D66D5E"/>
    <w:rsid w:val="00D716EF"/>
    <w:rsid w:val="00D73610"/>
    <w:rsid w:val="00D80A79"/>
    <w:rsid w:val="00D90AA1"/>
    <w:rsid w:val="00D97124"/>
    <w:rsid w:val="00DA1FE8"/>
    <w:rsid w:val="00DB11E7"/>
    <w:rsid w:val="00DB3ADF"/>
    <w:rsid w:val="00DC04B0"/>
    <w:rsid w:val="00DD03E3"/>
    <w:rsid w:val="00DE7DFB"/>
    <w:rsid w:val="00E11568"/>
    <w:rsid w:val="00E12E35"/>
    <w:rsid w:val="00E137D4"/>
    <w:rsid w:val="00E433BC"/>
    <w:rsid w:val="00E65811"/>
    <w:rsid w:val="00E850D6"/>
    <w:rsid w:val="00EA2B6E"/>
    <w:rsid w:val="00EA5773"/>
    <w:rsid w:val="00EB0089"/>
    <w:rsid w:val="00ED053D"/>
    <w:rsid w:val="00F66BCC"/>
    <w:rsid w:val="00FA117E"/>
    <w:rsid w:val="00FC4F9A"/>
    <w:rsid w:val="00FD0608"/>
    <w:rsid w:val="00FD54CC"/>
    <w:rsid w:val="00FF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57EF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berschrift1">
    <w:name w:val="heading 1"/>
    <w:basedOn w:val="Standard"/>
    <w:next w:val="Standard"/>
    <w:qFormat/>
    <w:rsid w:val="0007156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951B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C21AF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sz w:val="24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i/>
      <w:i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BesuchterHyperlink">
    <w:name w:val="FollowedHyperlink"/>
    <w:rPr>
      <w:color w:val="800080"/>
      <w:u w:val="single"/>
    </w:r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rPr>
      <w:sz w:val="24"/>
    </w:rPr>
  </w:style>
  <w:style w:type="paragraph" w:styleId="Sprechblasentext">
    <w:name w:val="Balloon Text"/>
    <w:basedOn w:val="Standard"/>
    <w:semiHidden/>
    <w:rsid w:val="00291725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rsid w:val="00C21AF6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Listenabsatz">
    <w:name w:val="List Paragraph"/>
    <w:basedOn w:val="Standard"/>
    <w:uiPriority w:val="34"/>
    <w:qFormat/>
    <w:rsid w:val="00560993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560993"/>
    <w:rPr>
      <w:rFonts w:ascii="Arial" w:hAnsi="Arial"/>
      <w:sz w:val="22"/>
      <w:szCs w:val="24"/>
      <w:lang w:eastAsia="de-DE"/>
    </w:rPr>
  </w:style>
  <w:style w:type="paragraph" w:customStyle="1" w:styleId="bodytext">
    <w:name w:val="bodytext"/>
    <w:basedOn w:val="Standard"/>
    <w:rsid w:val="007B1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table" w:styleId="Tabellenraster">
    <w:name w:val="Table Grid"/>
    <w:basedOn w:val="NormaleTabelle"/>
    <w:rsid w:val="007B1B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ett">
    <w:name w:val="Strong"/>
    <w:basedOn w:val="Absatz-Standardschriftart"/>
    <w:uiPriority w:val="22"/>
    <w:qFormat/>
    <w:rsid w:val="00400610"/>
    <w:rPr>
      <w:b/>
      <w:bCs/>
    </w:rPr>
  </w:style>
  <w:style w:type="character" w:styleId="Hervorhebung">
    <w:name w:val="Emphasis"/>
    <w:basedOn w:val="Absatz-Standardschriftart"/>
    <w:uiPriority w:val="20"/>
    <w:qFormat/>
    <w:rsid w:val="0040061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57EF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berschrift1">
    <w:name w:val="heading 1"/>
    <w:basedOn w:val="Standard"/>
    <w:next w:val="Standard"/>
    <w:qFormat/>
    <w:rsid w:val="0007156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951B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C21AF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sz w:val="24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i/>
      <w:i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BesuchterHyperlink">
    <w:name w:val="FollowedHyperlink"/>
    <w:rPr>
      <w:color w:val="800080"/>
      <w:u w:val="single"/>
    </w:r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rPr>
      <w:sz w:val="24"/>
    </w:rPr>
  </w:style>
  <w:style w:type="paragraph" w:styleId="Sprechblasentext">
    <w:name w:val="Balloon Text"/>
    <w:basedOn w:val="Standard"/>
    <w:semiHidden/>
    <w:rsid w:val="00291725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rsid w:val="00C21AF6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Listenabsatz">
    <w:name w:val="List Paragraph"/>
    <w:basedOn w:val="Standard"/>
    <w:uiPriority w:val="34"/>
    <w:qFormat/>
    <w:rsid w:val="00560993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560993"/>
    <w:rPr>
      <w:rFonts w:ascii="Arial" w:hAnsi="Arial"/>
      <w:sz w:val="22"/>
      <w:szCs w:val="24"/>
      <w:lang w:eastAsia="de-DE"/>
    </w:rPr>
  </w:style>
  <w:style w:type="paragraph" w:customStyle="1" w:styleId="bodytext">
    <w:name w:val="bodytext"/>
    <w:basedOn w:val="Standard"/>
    <w:rsid w:val="007B1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table" w:styleId="Tabellenraster">
    <w:name w:val="Table Grid"/>
    <w:basedOn w:val="NormaleTabelle"/>
    <w:rsid w:val="007B1B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ett">
    <w:name w:val="Strong"/>
    <w:basedOn w:val="Absatz-Standardschriftart"/>
    <w:uiPriority w:val="22"/>
    <w:qFormat/>
    <w:rsid w:val="00400610"/>
    <w:rPr>
      <w:b/>
      <w:bCs/>
    </w:rPr>
  </w:style>
  <w:style w:type="character" w:styleId="Hervorhebung">
    <w:name w:val="Emphasis"/>
    <w:basedOn w:val="Absatz-Standardschriftart"/>
    <w:uiPriority w:val="20"/>
    <w:qFormat/>
    <w:rsid w:val="004006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ienertafel.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Siemens Österreich</vt:lpstr>
    </vt:vector>
  </TitlesOfParts>
  <Company>Sparkassen Datendienst</Company>
  <LinksUpToDate>false</LinksUpToDate>
  <CharactersWithSpaces>3632</CharactersWithSpaces>
  <SharedDoc>false</SharedDoc>
  <HLinks>
    <vt:vector size="6" baseType="variant">
      <vt:variant>
        <vt:i4>7078011</vt:i4>
      </vt:variant>
      <vt:variant>
        <vt:i4>3</vt:i4>
      </vt:variant>
      <vt:variant>
        <vt:i4>0</vt:i4>
      </vt:variant>
      <vt:variant>
        <vt:i4>5</vt:i4>
      </vt:variant>
      <vt:variant>
        <vt:lpwstr>http://www.wienertafel.at/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Siemens Österreich</dc:title>
  <dc:creator>wienertafel1</dc:creator>
  <cp:lastModifiedBy>Woodstock</cp:lastModifiedBy>
  <cp:revision>2</cp:revision>
  <cp:lastPrinted>2015-04-28T13:46:00Z</cp:lastPrinted>
  <dcterms:created xsi:type="dcterms:W3CDTF">2015-08-25T14:23:00Z</dcterms:created>
  <dcterms:modified xsi:type="dcterms:W3CDTF">2015-08-25T14:23:00Z</dcterms:modified>
</cp:coreProperties>
</file>